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A05BB4" w:rsidRPr="00CF1BA6" w:rsidRDefault="00A05BB4" w:rsidP="00A05BB4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A05BB4">
        <w:t>36-10-19 (доб. 3020)</w:t>
      </w:r>
      <w:r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6617E5">
        <w:t>03.03.2020</w:t>
      </w:r>
      <w:r w:rsidR="00123B54">
        <w:t xml:space="preserve"> года в 15</w:t>
      </w:r>
      <w:r w:rsidR="006617E5">
        <w:t xml:space="preserve"> ч. 45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A05BB4" w:rsidRPr="00A05BB4">
        <w:t xml:space="preserve">г. Тверь, ул. Ерофеева, д. 5, 3 этаж, </w:t>
      </w:r>
      <w:proofErr w:type="spellStart"/>
      <w:r w:rsidR="00A05BB4" w:rsidRPr="00A05BB4">
        <w:t>каб</w:t>
      </w:r>
      <w:proofErr w:type="spellEnd"/>
      <w:r w:rsidR="00A05BB4" w:rsidRPr="00A05BB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Российская Федерация, Тверская область, г. Тверь, ул. Трудовая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D70D5A" w:rsidRPr="00D70D5A">
        <w:t>Разрешенное использование земельного участка: «Для индивидуального жилищного строительства».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Инженерные коммуникации в границах участка отсутствуют.</w:t>
      </w:r>
    </w:p>
    <w:p w:rsidR="00FA6864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</w:t>
      </w:r>
      <w:r>
        <w:rPr>
          <w:szCs w:val="24"/>
        </w:rPr>
        <w:t>ровым номером 69:40:0200202:144</w:t>
      </w:r>
      <w:r w:rsidR="00D70D5A" w:rsidRPr="00D70D5A">
        <w:rPr>
          <w:szCs w:val="24"/>
        </w:rPr>
        <w:t>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по продаже находящегося  в муниципальной собственности земельного участка  равна 100%  кадастровой стоимости земельного участка, что составляет 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D70D5A" w:rsidRPr="00D70D5A">
        <w:rPr>
          <w:szCs w:val="24"/>
        </w:rPr>
        <w:t>40 658 (сорок тысяч шестьсот пятьдесят восемь) руб. 70 коп</w:t>
      </w:r>
      <w:proofErr w:type="gramStart"/>
      <w:r w:rsidR="00D70D5A" w:rsidRPr="00D70D5A">
        <w:rPr>
          <w:szCs w:val="24"/>
        </w:rPr>
        <w:t xml:space="preserve">., </w:t>
      </w:r>
      <w:proofErr w:type="gramEnd"/>
      <w:r w:rsidR="00D70D5A" w:rsidRPr="00D70D5A">
        <w:rPr>
          <w:szCs w:val="24"/>
        </w:rPr>
        <w:t>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 xml:space="preserve">ул. </w:t>
      </w:r>
      <w:r w:rsidR="00D70D5A">
        <w:rPr>
          <w:b/>
        </w:rPr>
        <w:t>Трудовая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</w:t>
      </w:r>
      <w:r w:rsidR="00D70D5A">
        <w:rPr>
          <w:b/>
        </w:rPr>
        <w:t>0200202:258</w:t>
      </w:r>
      <w:r w:rsidRPr="00CF1BA6">
        <w:rPr>
          <w:b/>
        </w:rPr>
        <w:t>», НДС не облагается.</w:t>
      </w:r>
    </w:p>
    <w:p w:rsidR="006D5A26" w:rsidRPr="00CF1BA6" w:rsidRDefault="00B43724" w:rsidP="006D5A26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="00A05BB4" w:rsidRPr="00A05BB4">
        <w:rPr>
          <w:b/>
          <w:bCs/>
        </w:rPr>
        <w:t xml:space="preserve"> г. Тверь, ул. Ерофеева, д. 5, 2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A05BB4" w:rsidRPr="00A05BB4">
        <w:t xml:space="preserve">г. Тверь, ул. Ерофеева, д. 5, 2 этаж, </w:t>
      </w:r>
      <w:proofErr w:type="spellStart"/>
      <w:r w:rsidR="00A05BB4" w:rsidRPr="00A05BB4">
        <w:t>каб</w:t>
      </w:r>
      <w:proofErr w:type="spellEnd"/>
      <w:r w:rsidR="00A05BB4" w:rsidRPr="00A05BB4">
        <w:t>. 209</w:t>
      </w:r>
      <w:r w:rsidRPr="00DE0FA5">
        <w:rPr>
          <w:bCs/>
        </w:rPr>
        <w:t>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6617E5">
        <w:rPr>
          <w:b/>
          <w:bCs/>
        </w:rPr>
        <w:t>27.01.2020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6617E5">
        <w:rPr>
          <w:b/>
          <w:bCs/>
        </w:rPr>
        <w:t>рок окончания приема заявок - 02.03.2020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6617E5">
        <w:rPr>
          <w:b/>
        </w:rPr>
        <w:t>03.03.2020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A05BB4" w:rsidRPr="00A05BB4">
        <w:rPr>
          <w:b/>
          <w:bCs/>
        </w:rPr>
        <w:t xml:space="preserve">г. Тверь, ул. Ерофеева, д. 5, 3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6617E5">
        <w:rPr>
          <w:b/>
          <w:bCs/>
        </w:rPr>
        <w:t>03.03.2020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6617E5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6617E5">
        <w:rPr>
          <w:b/>
          <w:bCs/>
        </w:rPr>
        <w:t>40</w:t>
      </w:r>
      <w:r w:rsidRPr="00F00369">
        <w:rPr>
          <w:b/>
          <w:bCs/>
        </w:rPr>
        <w:t xml:space="preserve"> мин, окончание регистрации в 1</w:t>
      </w:r>
      <w:r w:rsidR="006617E5">
        <w:rPr>
          <w:b/>
          <w:bCs/>
        </w:rPr>
        <w:t>5 ч. 44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6617E5">
        <w:rPr>
          <w:b/>
          <w:bCs/>
        </w:rPr>
        <w:t>03.03.2020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  <w:bookmarkStart w:id="0" w:name="_GoBack"/>
      <w:bookmarkEnd w:id="0"/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2517EF" w:rsidRDefault="002517EF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</w:t>
      </w:r>
      <w:proofErr w:type="gramEnd"/>
      <w:r w:rsidR="00FA6864" w:rsidRPr="00FA6864">
        <w:t xml:space="preserve"> Адрес объекта (описание местоположения): Российская Федерация, Тверская область, г. Тверь, ул. Трудовая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6617E5">
        <w:t>20</w:t>
      </w:r>
      <w:r>
        <w:t xml:space="preserve">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FA6864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FA6864" w:rsidRPr="00FA6864">
        <w:t>Российская Федерация, Тверская область, г. Тверь, ул. Трудовая</w:t>
      </w:r>
      <w:r w:rsidRPr="00CF1BA6">
        <w:t>, кадастровый номер 69:40:</w:t>
      </w:r>
      <w:r w:rsidR="00FA6864">
        <w:t>0200202</w:t>
      </w:r>
      <w:r w:rsidRPr="00CF1BA6">
        <w:t>:</w:t>
      </w:r>
      <w:r w:rsidR="00FA6864">
        <w:t>258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FA6864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A14DC9" w:rsidRDefault="00A14DC9" w:rsidP="00A14DC9">
      <w:pPr>
        <w:ind w:firstLine="708"/>
        <w:jc w:val="both"/>
      </w:pPr>
      <w: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Default="00A14DC9" w:rsidP="00A14DC9">
      <w:pPr>
        <w:ind w:firstLine="708"/>
        <w:jc w:val="both"/>
      </w:pPr>
      <w:r>
        <w:t>Инженерные коммуникации в границах участка отсутствуют.</w:t>
      </w:r>
    </w:p>
    <w:p w:rsidR="004E796E" w:rsidRDefault="00A14DC9" w:rsidP="00A14DC9">
      <w:pPr>
        <w:ind w:firstLine="708"/>
        <w:jc w:val="both"/>
      </w:pPr>
      <w: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кадастровым номером 69:40:0200202:144.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FA6864" w:rsidRPr="00FA6864">
        <w:t xml:space="preserve">1 355 290 (один миллион триста пятьдесят пять тысяч двести девяносто)  руб., НДС не </w:t>
      </w:r>
      <w:proofErr w:type="gramStart"/>
      <w:r w:rsidR="00FA6864" w:rsidRPr="00FA6864">
        <w:t>облагается</w:t>
      </w:r>
      <w:proofErr w:type="gramEnd"/>
      <w:r w:rsidR="00AF4BC6" w:rsidRPr="00AF4BC6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FA6864">
        <w:t>0200202</w:t>
      </w:r>
      <w:r w:rsidR="00060C85" w:rsidRPr="00CF1BA6">
        <w:t>:</w:t>
      </w:r>
      <w:r w:rsidR="00FA6864">
        <w:t>258</w:t>
      </w:r>
      <w:r w:rsidR="00060C85"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AF4BC6">
        <w:t xml:space="preserve">ул. </w:t>
      </w:r>
      <w:r w:rsidR="00FA6864">
        <w:t>Трудовая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6617E5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6617E5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</w:t>
            </w:r>
            <w:r w:rsidR="006617E5">
              <w:t>20</w:t>
            </w:r>
            <w:r>
              <w:t xml:space="preserve"> </w:t>
            </w:r>
            <w:r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6617E5">
        <w:t>20</w:t>
      </w:r>
      <w:r w:rsidRPr="00CF1BA6">
        <w:t xml:space="preserve">г. Продавец  передал,  а  Покупатель  принял  в собственность земельный участок из земель населенных пунктов, площадью </w:t>
      </w:r>
      <w:r w:rsidR="00877A53">
        <w:t>1000</w:t>
      </w:r>
      <w:r w:rsidR="00877A53" w:rsidRPr="00CF1BA6">
        <w:t xml:space="preserve"> кв. м, по адресу</w:t>
      </w:r>
      <w:r w:rsidR="00877A53">
        <w:t xml:space="preserve"> </w:t>
      </w:r>
      <w:r w:rsidR="00877A53" w:rsidRPr="00CF1BA6">
        <w:t>(описание местоположен</w:t>
      </w:r>
      <w:r w:rsidR="00877A53">
        <w:t>ия)</w:t>
      </w:r>
      <w:r w:rsidR="00877A53" w:rsidRPr="007C62A3">
        <w:t xml:space="preserve">: </w:t>
      </w:r>
      <w:r w:rsidR="00877A53" w:rsidRPr="00FA6864">
        <w:t>Российская Федерация, Тверская область, г. Тверь, ул. Трудовая</w:t>
      </w:r>
      <w:r w:rsidR="00877A53" w:rsidRPr="00CF1BA6">
        <w:t>, кадастровый номер 69:40:</w:t>
      </w:r>
      <w:r w:rsidR="00877A53">
        <w:t>0200202</w:t>
      </w:r>
      <w:r w:rsidR="00877A53" w:rsidRPr="00CF1BA6">
        <w:t>:</w:t>
      </w:r>
      <w:r w:rsidR="00877A53">
        <w:t>258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FA686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50" w:rsidRDefault="00A20950" w:rsidP="006D5A26">
      <w:r>
        <w:separator/>
      </w:r>
    </w:p>
  </w:endnote>
  <w:endnote w:type="continuationSeparator" w:id="0">
    <w:p w:rsidR="00A20950" w:rsidRDefault="00A20950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50" w:rsidRDefault="00A20950" w:rsidP="006D5A26">
      <w:r>
        <w:separator/>
      </w:r>
    </w:p>
  </w:footnote>
  <w:footnote w:type="continuationSeparator" w:id="0">
    <w:p w:rsidR="00A20950" w:rsidRDefault="00A20950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7795C"/>
    <w:rsid w:val="000858DA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5A6F"/>
    <w:rsid w:val="00106274"/>
    <w:rsid w:val="00106DED"/>
    <w:rsid w:val="00111AB2"/>
    <w:rsid w:val="00112D04"/>
    <w:rsid w:val="00123B54"/>
    <w:rsid w:val="00125DAF"/>
    <w:rsid w:val="0013107B"/>
    <w:rsid w:val="001319EF"/>
    <w:rsid w:val="00135E01"/>
    <w:rsid w:val="00140AFB"/>
    <w:rsid w:val="001411E6"/>
    <w:rsid w:val="00141E81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5C9B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79AC"/>
    <w:rsid w:val="00243F23"/>
    <w:rsid w:val="00244945"/>
    <w:rsid w:val="002517EF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36372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31BA"/>
    <w:rsid w:val="00464432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1B3"/>
    <w:rsid w:val="005C5298"/>
    <w:rsid w:val="005D1D58"/>
    <w:rsid w:val="005D4DC1"/>
    <w:rsid w:val="005D7D1B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7E5"/>
    <w:rsid w:val="006625C4"/>
    <w:rsid w:val="00665F1D"/>
    <w:rsid w:val="006665B9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C7ABB"/>
    <w:rsid w:val="006D15AE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67381"/>
    <w:rsid w:val="00873DCB"/>
    <w:rsid w:val="00877879"/>
    <w:rsid w:val="00877A53"/>
    <w:rsid w:val="008875B6"/>
    <w:rsid w:val="00893393"/>
    <w:rsid w:val="00894405"/>
    <w:rsid w:val="008A2F95"/>
    <w:rsid w:val="008A5DAE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29F9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5BB4"/>
    <w:rsid w:val="00A0779E"/>
    <w:rsid w:val="00A11A0C"/>
    <w:rsid w:val="00A13163"/>
    <w:rsid w:val="00A13996"/>
    <w:rsid w:val="00A14DC9"/>
    <w:rsid w:val="00A1695E"/>
    <w:rsid w:val="00A20389"/>
    <w:rsid w:val="00A20950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4BC6"/>
    <w:rsid w:val="00AF5F08"/>
    <w:rsid w:val="00AF6BA6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724"/>
    <w:rsid w:val="00B43F59"/>
    <w:rsid w:val="00B440EF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17607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18BE"/>
    <w:rsid w:val="00D64E07"/>
    <w:rsid w:val="00D70D5A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47818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0430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A6864"/>
    <w:rsid w:val="00FA69A8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4354</Words>
  <Characters>24823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29119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2020-01-22T12:50:00Z</cp:lastPrinted>
  <dcterms:created xsi:type="dcterms:W3CDTF">2020-01-23T06:42:00Z</dcterms:created>
  <dcterms:modified xsi:type="dcterms:W3CDTF">2020-01-23T06:42:00Z</dcterms:modified>
</cp:coreProperties>
</file>